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ТИПОВОЕ КОНКУРСНОЕ ЗАДАНИЕ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ДЛЯ РЕГИОНАЛЬНОГО ЧЕМПИОНАТА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чемпионатного цикла 2021-2022гг.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компетенции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«СМЕТНОЕ ДЕЛО»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основной возрастной категории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16-22 года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Конкурсное задание включает в себя следующие разделы:</w:t>
      </w:r>
    </w:p>
    <w:p w:rsidR="00C4525A" w:rsidRDefault="00C452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100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bookmark=id.gjdgxs">
        <w:r>
          <w:rPr>
            <w:rFonts w:ascii="Times New Roman" w:eastAsia="Times New Roman" w:hAnsi="Times New Roman" w:cs="Times New Roman"/>
            <w:sz w:val="24"/>
            <w:szCs w:val="24"/>
          </w:rPr>
          <w:t>1.</w:t>
        </w:r>
      </w:hyperlink>
      <w:hyperlink w:anchor="bookmark=id.gjdgxs">
        <w:r>
          <w:rPr>
            <w:rFonts w:ascii="Times New Roman" w:eastAsia="Times New Roman" w:hAnsi="Times New Roman" w:cs="Times New Roman"/>
          </w:rPr>
          <w:tab/>
        </w:r>
      </w:hyperlink>
      <w:hyperlink w:anchor="bookmark=id.gjdgxs">
        <w:r>
          <w:rPr>
            <w:rFonts w:ascii="Times New Roman" w:eastAsia="Times New Roman" w:hAnsi="Times New Roman" w:cs="Times New Roman"/>
            <w:sz w:val="24"/>
            <w:szCs w:val="24"/>
          </w:rPr>
          <w:t>Форма участия в конкурсе: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2</w:t>
        </w:r>
      </w:hyperlink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100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bookmark=id.30j0zll">
        <w:r>
          <w:rPr>
            <w:rFonts w:ascii="Times New Roman" w:eastAsia="Times New Roman" w:hAnsi="Times New Roman" w:cs="Times New Roman"/>
            <w:sz w:val="24"/>
            <w:szCs w:val="24"/>
          </w:rPr>
          <w:t>2.</w:t>
        </w:r>
      </w:hyperlink>
      <w:hyperlink w:anchor="bookmark=id.30j0zll">
        <w:r>
          <w:rPr>
            <w:rFonts w:ascii="Times New Roman" w:eastAsia="Times New Roman" w:hAnsi="Times New Roman" w:cs="Times New Roman"/>
          </w:rPr>
          <w:tab/>
        </w:r>
      </w:hyperlink>
      <w:hyperlink w:anchor="bookmark=id.30j0zll">
        <w:r>
          <w:rPr>
            <w:rFonts w:ascii="Times New Roman" w:eastAsia="Times New Roman" w:hAnsi="Times New Roman" w:cs="Times New Roman"/>
            <w:sz w:val="24"/>
            <w:szCs w:val="24"/>
          </w:rPr>
          <w:t>Общее время на выполнение задания: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2</w:t>
        </w:r>
      </w:hyperlink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100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bookmark=id.1fob9te">
        <w:r>
          <w:rPr>
            <w:rFonts w:ascii="Times New Roman" w:eastAsia="Times New Roman" w:hAnsi="Times New Roman" w:cs="Times New Roman"/>
            <w:sz w:val="24"/>
            <w:szCs w:val="24"/>
          </w:rPr>
          <w:t>3.</w:t>
        </w:r>
      </w:hyperlink>
      <w:hyperlink w:anchor="bookmark=id.1fob9te">
        <w:r>
          <w:rPr>
            <w:rFonts w:ascii="Times New Roman" w:eastAsia="Times New Roman" w:hAnsi="Times New Roman" w:cs="Times New Roman"/>
          </w:rPr>
          <w:tab/>
        </w:r>
      </w:hyperlink>
      <w:hyperlink w:anchor="bookmark=id.1fob9te">
        <w:r>
          <w:rPr>
            <w:rFonts w:ascii="Times New Roman" w:eastAsia="Times New Roman" w:hAnsi="Times New Roman" w:cs="Times New Roman"/>
            <w:sz w:val="24"/>
            <w:szCs w:val="24"/>
          </w:rPr>
          <w:t>Задание для конкурса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2</w:t>
        </w:r>
      </w:hyperlink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100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bookmark=id.3znysh7">
        <w:r>
          <w:rPr>
            <w:rFonts w:ascii="Times New Roman" w:eastAsia="Times New Roman" w:hAnsi="Times New Roman" w:cs="Times New Roman"/>
            <w:sz w:val="24"/>
            <w:szCs w:val="24"/>
          </w:rPr>
          <w:t>4.</w:t>
        </w:r>
      </w:hyperlink>
      <w:hyperlink w:anchor="bookmark=id.3znysh7">
        <w:r>
          <w:rPr>
            <w:rFonts w:ascii="Times New Roman" w:eastAsia="Times New Roman" w:hAnsi="Times New Roman" w:cs="Times New Roman"/>
          </w:rPr>
          <w:tab/>
        </w:r>
      </w:hyperlink>
      <w:hyperlink w:anchor="bookmark=id.3znysh7">
        <w:r>
          <w:rPr>
            <w:rFonts w:ascii="Times New Roman" w:eastAsia="Times New Roman" w:hAnsi="Times New Roman" w:cs="Times New Roman"/>
            <w:sz w:val="24"/>
            <w:szCs w:val="24"/>
          </w:rPr>
          <w:t>Модули задания и необходимое время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2</w:t>
        </w:r>
      </w:hyperlink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100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bookmark=id.2et92p0">
        <w:r>
          <w:rPr>
            <w:rFonts w:ascii="Times New Roman" w:eastAsia="Times New Roman" w:hAnsi="Times New Roman" w:cs="Times New Roman"/>
            <w:sz w:val="24"/>
            <w:szCs w:val="24"/>
          </w:rPr>
          <w:t>5.</w:t>
        </w:r>
      </w:hyperlink>
      <w:hyperlink w:anchor="bookmark=id.2et92p0">
        <w:r>
          <w:rPr>
            <w:rFonts w:ascii="Times New Roman" w:eastAsia="Times New Roman" w:hAnsi="Times New Roman" w:cs="Times New Roman"/>
          </w:rPr>
          <w:tab/>
        </w:r>
      </w:hyperlink>
      <w:hyperlink w:anchor="bookmark=id.2et92p0">
        <w:r>
          <w:rPr>
            <w:rFonts w:ascii="Times New Roman" w:eastAsia="Times New Roman" w:hAnsi="Times New Roman" w:cs="Times New Roman"/>
            <w:sz w:val="24"/>
            <w:szCs w:val="24"/>
          </w:rPr>
          <w:t>Кри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терии оценки.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3</w:t>
        </w:r>
      </w:hyperlink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</w:pPr>
      <w:bookmarkStart w:id="0" w:name="_GoBack"/>
      <w:bookmarkEnd w:id="0"/>
      <w:r>
        <w:br w:type="page"/>
      </w: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Форма участия в конкурсе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конкурс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jc w:val="both"/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Общее время на выполнение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15 ч.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jc w:val="both"/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sz w:val="32"/>
          <w:szCs w:val="32"/>
        </w:rPr>
        <w:t>Задание для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Содержанием конкурсного задания являются трудовые функции специалиста по сметному делу. Участники соревнований получают шаблоны/заполняемые формы для выполнения задания там, где это оговорено, либо используют стандартные выходные формы документов из сметны</w:t>
      </w:r>
      <w:r>
        <w:rPr>
          <w:rFonts w:ascii="Times New Roman" w:eastAsia="Times New Roman" w:hAnsi="Times New Roman" w:cs="Times New Roman"/>
          <w:sz w:val="28"/>
          <w:szCs w:val="28"/>
        </w:rPr>
        <w:t>х программ. Конкурсное задание отборочного соревнования состоит из одного модуля.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включает в себя: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подсчет объемов работ согласно указанной методике;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локальной сметы на основании предоставленных чертежей, спецификаций, пояснительных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записок;</w:t>
      </w:r>
    </w:p>
    <w:p w:rsidR="00C4525A" w:rsidRDefault="009F16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отчетных форм КС-2 и справок КС-6 на основании предоставленной локальной сметы;</w:t>
      </w:r>
    </w:p>
    <w:p w:rsidR="00C4525A" w:rsidRDefault="009F16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входного контроля сметной документации на основании ведомостей, чертежей, спецификаций и т.д.;</w:t>
      </w:r>
    </w:p>
    <w:p w:rsidR="00C4525A" w:rsidRDefault="009F16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 ценообразованию на общие темы (накладн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расходы, временные здания и сооружения, зимнее удорожание, стоимость проектных работ, учет условий труда при составлении сметной документации, замена ресурсов и пр.).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Окончательные аспекты критериев оценки уточняются членами жюри. Оценка производится то</w:t>
      </w:r>
      <w:r>
        <w:rPr>
          <w:rFonts w:ascii="Times New Roman" w:eastAsia="Times New Roman" w:hAnsi="Times New Roman" w:cs="Times New Roman"/>
          <w:sz w:val="28"/>
          <w:szCs w:val="28"/>
        </w:rPr>
        <w:t>лько в отношении выполненной работы по модулю.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и детали конкурсного задания в зав</w:t>
      </w:r>
      <w:r>
        <w:rPr>
          <w:rFonts w:ascii="Times New Roman" w:eastAsia="Times New Roman" w:hAnsi="Times New Roman" w:cs="Times New Roman"/>
          <w:sz w:val="28"/>
          <w:szCs w:val="28"/>
        </w:rPr>
        <w:t>исимости от конкурсных условий могут быть изменены членами жюри.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jc w:val="both"/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b/>
          <w:sz w:val="32"/>
          <w:szCs w:val="32"/>
        </w:rPr>
        <w:t>Модули задания и необходимое время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Модули конкурсного задания. Время на их выполнение</w:t>
      </w:r>
    </w:p>
    <w:tbl>
      <w:tblPr>
        <w:tblStyle w:val="a5"/>
        <w:tblW w:w="101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5437"/>
        <w:gridCol w:w="1701"/>
        <w:gridCol w:w="1486"/>
      </w:tblGrid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Соревновательный день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задание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 А часть 1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6"/>
                <w:tab w:val="left" w:pos="2917"/>
                <w:tab w:val="left" w:pos="3587"/>
                <w:tab w:val="left" w:pos="4025"/>
              </w:tabs>
              <w:spacing w:before="5" w:after="0" w:line="27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локальных 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основании спецификации и чертежа.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after="0" w:line="240" w:lineRule="auto"/>
              <w:ind w:left="354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 А часть 2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форм КС-2, КС-6 на основании локальных смет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40" w:lineRule="auto"/>
              <w:ind w:left="353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 В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3100"/>
                <w:tab w:val="left" w:pos="4259"/>
              </w:tabs>
              <w:spacing w:after="0" w:line="27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 сметной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</w:t>
            </w: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40" w:lineRule="auto"/>
              <w:ind w:left="354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С часть 1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задач по ценообразованию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</w:t>
            </w: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40" w:lineRule="auto"/>
              <w:ind w:left="354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С часть 2</w:t>
            </w: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задач по ценообразованию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after="0" w:line="240" w:lineRule="auto"/>
              <w:ind w:left="354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4525A"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C4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C4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A" w:rsidRDefault="009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часов</w:t>
            </w:r>
          </w:p>
        </w:tc>
      </w:tr>
    </w:tbl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А часть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Подсчет объемов работ и составление локальной сметы на основании спецификации, чертежей и пояснительной записки. 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необходимо:</w:t>
      </w:r>
    </w:p>
    <w:p w:rsidR="00C4525A" w:rsidRDefault="009F16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объемы работ согласно прилагаемой методике на основании чертежей и спецификации</w:t>
      </w:r>
    </w:p>
    <w:p w:rsidR="00C4525A" w:rsidRDefault="009F16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ведомость объемов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на основании чертежей и спецификации</w:t>
      </w:r>
    </w:p>
    <w:p w:rsidR="00C4525A" w:rsidRDefault="009F16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Составить локальную смету на основании составленной в п.2 ведомости объемов работ. 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Данные: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Чертежи;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Спецификации;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ведомости объемов работ (для заполнения)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Необходимая дополнительная информация.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Выполняемая работа: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Подсчет объемов работ;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ведомости объемов работ по предлагаемой форме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локальной сметы.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Ведомость объемов работ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Локальная смета.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А часть 2: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after="0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Задание А2 по теме «Составление форм КС-2, КС-6 на основании           составленных локальных смет»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Данные: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Локальная смета (в Excel);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Объемы для составления актов КС-2;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Необходимая дополнительная информация.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Выполняемая работа: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Копирование локальной сметы в формат сметной программы;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актов по форме КС-2;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журнала КС-6.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Локальная смета, соответствующая заданию;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Акты КС-2 по условию задания;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Журнал КС-6.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Модуль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Осуществление входного контроля сметной документации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Участнику необходимо проверить локальную смету на общестроительные работы, выполненную на основании прилагаемой ведомости объемов работ и пояснительной записки 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Данные: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Локальная смета (в Excel);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Ведомость объемов работ;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Необходимая дополнительная информация.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Выполняемая работа: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Проверка корректности примененных расценок и поправочных коэффициентов к ним;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соответствия работ,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в локальных сметах, работам, указанным в исходных данных для составления документации, в т.ч. объемы.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обнаруженных при проведении входного контроля ошибок с обоснованием.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С: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задач по ценообразованию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необходимо составить расчёты на основании исходных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-89" w:hanging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и требований нормативно-технической документации. 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-89" w:hanging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Тематика задач: 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968" w:hanging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А). Накладные расходы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Б). Условия труда (усложняющие факторы производства работ)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В). Временные здания и сооружения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 w:right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Г). Зимнее удорожание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Д). Замена ресурсов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Е). Состав единичной расценки</w:t>
      </w:r>
    </w:p>
    <w:p w:rsidR="00C4525A" w:rsidRDefault="009F1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Ж). Подсчет объемов работ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Данные: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Условия задач;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Необходимая дополнительная информация.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Выполняемая работа: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расчетов;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локальных смет или их фрагментов;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Подсчет объемов работ.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C4525A" w:rsidRDefault="009F1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Выполненное по условию задание.</w:t>
      </w: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jc w:val="both"/>
      </w:pPr>
      <w:r>
        <w:br w:type="page"/>
      </w: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Критерии оценки.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tbl>
      <w:tblPr>
        <w:tblStyle w:val="a6"/>
        <w:tblW w:w="96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4231"/>
        <w:gridCol w:w="1417"/>
        <w:gridCol w:w="1701"/>
        <w:gridCol w:w="1417"/>
      </w:tblGrid>
      <w:tr w:rsidR="00C4525A">
        <w:tc>
          <w:tcPr>
            <w:tcW w:w="51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C4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24" w:righ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45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811" w:right="18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C4525A">
        <w:tc>
          <w:tcPr>
            <w:tcW w:w="51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C4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322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Мнение судей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87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Измеримая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C4525A">
        <w:tc>
          <w:tcPr>
            <w:tcW w:w="9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5"/>
              </w:tabs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локальных  смет и актов выполненных работ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375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4525A">
        <w:tc>
          <w:tcPr>
            <w:tcW w:w="9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8"/>
                <w:tab w:val="left" w:pos="4011"/>
              </w:tabs>
              <w:spacing w:after="0" w:line="322" w:lineRule="auto"/>
              <w:ind w:left="106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контроль сметной документации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375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4525A">
        <w:tc>
          <w:tcPr>
            <w:tcW w:w="9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по ценообразованию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375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4525A">
        <w:tc>
          <w:tcPr>
            <w:tcW w:w="51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2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Всего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2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2" w:lineRule="auto"/>
              <w:ind w:left="8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25A" w:rsidRDefault="009F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2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100</w:t>
            </w:r>
          </w:p>
        </w:tc>
      </w:tr>
    </w:tbl>
    <w:p w:rsidR="00C4525A" w:rsidRDefault="00C4525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25A" w:rsidRDefault="009F16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br w:type="page"/>
      </w: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Приложения к заданию.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документы, указанные в приложениях, предоставляются участникам перед началом выполнения модуля, в электронном и бумажном виде (кроме нормативной документации).</w:t>
      </w:r>
    </w:p>
    <w:p w:rsidR="00C4525A" w:rsidRDefault="009F1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sectPr w:rsidR="00C4525A">
      <w:headerReference w:type="default" r:id="rId8"/>
      <w:footerReference w:type="default" r:id="rId9"/>
      <w:pgSz w:w="11906" w:h="16838"/>
      <w:pgMar w:top="536" w:right="709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F5" w:rsidRDefault="009F16F5">
      <w:pPr>
        <w:spacing w:after="0" w:line="240" w:lineRule="auto"/>
      </w:pPr>
      <w:r>
        <w:separator/>
      </w:r>
    </w:p>
  </w:endnote>
  <w:endnote w:type="continuationSeparator" w:id="0">
    <w:p w:rsidR="009F16F5" w:rsidRDefault="009F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A" w:rsidRDefault="00C452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  <w:tbl>
    <w:tblPr>
      <w:tblStyle w:val="a7"/>
      <w:tblW w:w="10293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653"/>
      <w:gridCol w:w="640"/>
    </w:tblGrid>
    <w:tr w:rsidR="00C4525A">
      <w:trPr>
        <w:jc w:val="center"/>
      </w:trPr>
      <w:tc>
        <w:tcPr>
          <w:tcW w:w="9652" w:type="dxa"/>
          <w:shd w:val="clear" w:color="auto" w:fill="C00000"/>
          <w:tcMar>
            <w:top w:w="0" w:type="dxa"/>
            <w:left w:w="115" w:type="dxa"/>
            <w:bottom w:w="0" w:type="dxa"/>
            <w:right w:w="115" w:type="dxa"/>
          </w:tcMar>
        </w:tcPr>
        <w:p w:rsidR="00C4525A" w:rsidRDefault="00C452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40" w:type="dxa"/>
          <w:shd w:val="clear" w:color="auto" w:fill="C00000"/>
          <w:tcMar>
            <w:top w:w="0" w:type="dxa"/>
            <w:left w:w="115" w:type="dxa"/>
            <w:bottom w:w="0" w:type="dxa"/>
            <w:right w:w="115" w:type="dxa"/>
          </w:tcMar>
        </w:tcPr>
        <w:p w:rsidR="00C4525A" w:rsidRDefault="00C452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</w:rPr>
          </w:pPr>
        </w:p>
      </w:tc>
    </w:tr>
    <w:tr w:rsidR="00C4525A">
      <w:trPr>
        <w:jc w:val="center"/>
      </w:trPr>
      <w:tc>
        <w:tcPr>
          <w:tcW w:w="965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C4525A" w:rsidRDefault="009F16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Copyright © «Ворлдскиллс Россия» (название компетенции)</w:t>
          </w:r>
        </w:p>
      </w:tc>
      <w:tc>
        <w:tcPr>
          <w:tcW w:w="640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C4525A" w:rsidRDefault="009F16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E064D9">
            <w:rPr>
              <w:sz w:val="18"/>
              <w:szCs w:val="18"/>
            </w:rPr>
            <w:fldChar w:fldCharType="separate"/>
          </w:r>
          <w:r w:rsidR="00E064D9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C4525A" w:rsidRDefault="00C452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F5" w:rsidRDefault="009F16F5">
      <w:pPr>
        <w:spacing w:after="0" w:line="240" w:lineRule="auto"/>
      </w:pPr>
      <w:r>
        <w:separator/>
      </w:r>
    </w:p>
  </w:footnote>
  <w:footnote w:type="continuationSeparator" w:id="0">
    <w:p w:rsidR="009F16F5" w:rsidRDefault="009F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A" w:rsidRDefault="009F16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5775960</wp:posOffset>
          </wp:positionH>
          <wp:positionV relativeFrom="paragraph">
            <wp:posOffset>-97789</wp:posOffset>
          </wp:positionV>
          <wp:extent cx="952500" cy="687070"/>
          <wp:effectExtent l="0" t="0" r="0" b="0"/>
          <wp:wrapTopAndBottom distT="0" distB="0"/>
          <wp:docPr id="1" name="image1.png" descr="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_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04D"/>
    <w:multiLevelType w:val="multilevel"/>
    <w:tmpl w:val="8E4C8BCC"/>
    <w:lvl w:ilvl="0">
      <w:start w:val="1"/>
      <w:numFmt w:val="decimal"/>
      <w:lvlText w:val="%1."/>
      <w:lvlJc w:val="left"/>
      <w:pPr>
        <w:ind w:left="4188" w:hanging="4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17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09" w:hanging="25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9" w:hanging="32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9" w:hanging="39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69" w:hanging="46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9" w:hanging="53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9" w:hanging="61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29" w:hanging="68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6C96DB7"/>
    <w:multiLevelType w:val="multilevel"/>
    <w:tmpl w:val="B2A4E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6362688"/>
    <w:multiLevelType w:val="multilevel"/>
    <w:tmpl w:val="B524BD1A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BA05FA4"/>
    <w:multiLevelType w:val="multilevel"/>
    <w:tmpl w:val="BAEA1794"/>
    <w:lvl w:ilvl="0">
      <w:start w:val="1"/>
      <w:numFmt w:val="bullet"/>
      <w:lvlText w:val="-"/>
      <w:lvlJc w:val="left"/>
      <w:pPr>
        <w:ind w:left="477" w:hanging="4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6" w:hanging="15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72" w:hanging="25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19" w:hanging="36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665" w:hanging="46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712" w:hanging="57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58" w:hanging="67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805" w:hanging="78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851" w:hanging="88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5A"/>
    <w:rsid w:val="009F16F5"/>
    <w:rsid w:val="00C4525A"/>
    <w:rsid w:val="00E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4C4D"/>
  <w15:docId w15:val="{E08C0582-0376-4C77-A238-0C21BCA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ZVIfNF7raF+HRDvMh+PZktAA==">AMUW2mXi2EU6Ny0UUwj+fY13aE6u+rgRe/KXnODaE7OD5T7Ys6U7F0yQGYjmXOOW22T/X5s24St4fLyp6MD+XKmLSa8nV1yf81xn1DAcTIs4qrLC6WouzLKR/T+quKZNlYQjgGm55JI/TX/AS7TWhzNKEMQysKnH79uP4WdQ/sJKkJJ5NVO3tQGG+aBr8IlfhUD7+rIfVu1W2nQz5E1g8LDNTFVLqYLfAw==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2022-01-13T08:30:00Z</dcterms:created>
  <dcterms:modified xsi:type="dcterms:W3CDTF">2022-01-13T08:31:00Z</dcterms:modified>
</cp:coreProperties>
</file>